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83" w:type="dxa"/>
        <w:tblLook w:val="04A0" w:firstRow="1" w:lastRow="0" w:firstColumn="1" w:lastColumn="0" w:noHBand="0" w:noVBand="1"/>
      </w:tblPr>
      <w:tblGrid>
        <w:gridCol w:w="3085"/>
        <w:gridCol w:w="3827"/>
        <w:gridCol w:w="3686"/>
        <w:gridCol w:w="3685"/>
      </w:tblGrid>
      <w:tr w:rsidR="0026553E" w14:paraId="3EB5C8B5" w14:textId="77777777" w:rsidTr="00256F4F">
        <w:tc>
          <w:tcPr>
            <w:tcW w:w="14283" w:type="dxa"/>
            <w:gridSpan w:val="4"/>
          </w:tcPr>
          <w:p w14:paraId="16E7AD83" w14:textId="77777777" w:rsidR="0026553E" w:rsidRDefault="0026553E" w:rsidP="0026553E">
            <w:pPr>
              <w:jc w:val="center"/>
            </w:pPr>
            <w:bookmarkStart w:id="0" w:name="_GoBack"/>
            <w:bookmarkEnd w:id="0"/>
          </w:p>
          <w:p w14:paraId="50F82FCA" w14:textId="77777777" w:rsidR="0026553E" w:rsidRDefault="0026553E" w:rsidP="0026553E">
            <w:pPr>
              <w:jc w:val="center"/>
            </w:pPr>
            <w:r w:rsidRPr="0026553E">
              <w:rPr>
                <w:b/>
                <w:sz w:val="24"/>
                <w:szCs w:val="24"/>
              </w:rPr>
              <w:t>Promoting and Evidencing British Values</w:t>
            </w:r>
          </w:p>
          <w:p w14:paraId="5C4E30DF" w14:textId="77777777" w:rsidR="0026553E" w:rsidRDefault="0026553E" w:rsidP="0026553E">
            <w:pPr>
              <w:jc w:val="center"/>
            </w:pPr>
          </w:p>
        </w:tc>
      </w:tr>
      <w:tr w:rsidR="0026553E" w14:paraId="609EADE9" w14:textId="77777777" w:rsidTr="00256F4F">
        <w:tc>
          <w:tcPr>
            <w:tcW w:w="3085" w:type="dxa"/>
          </w:tcPr>
          <w:p w14:paraId="5EE19E98" w14:textId="77777777" w:rsidR="0026553E" w:rsidRDefault="0026553E" w:rsidP="001D03E9"/>
          <w:p w14:paraId="108E1B11" w14:textId="77777777" w:rsidR="00E575A7" w:rsidRDefault="00E575A7" w:rsidP="00E575A7">
            <w:pPr>
              <w:jc w:val="center"/>
              <w:rPr>
                <w:b/>
              </w:rPr>
            </w:pPr>
            <w:r>
              <w:rPr>
                <w:b/>
              </w:rPr>
              <w:t xml:space="preserve">Fundamental </w:t>
            </w:r>
            <w:r w:rsidRPr="00E575A7">
              <w:rPr>
                <w:b/>
              </w:rPr>
              <w:t>British Values</w:t>
            </w:r>
          </w:p>
          <w:p w14:paraId="36B11998" w14:textId="77777777" w:rsidR="00E575A7" w:rsidRDefault="00E575A7" w:rsidP="00E575A7">
            <w:pPr>
              <w:jc w:val="center"/>
              <w:rPr>
                <w:b/>
              </w:rPr>
            </w:pPr>
          </w:p>
          <w:p w14:paraId="432F9B75" w14:textId="77777777" w:rsidR="00E575A7" w:rsidRDefault="00E575A7" w:rsidP="00E575A7">
            <w:pPr>
              <w:jc w:val="center"/>
              <w:rPr>
                <w:b/>
                <w:i/>
                <w:u w:val="single"/>
              </w:rPr>
            </w:pPr>
            <w:r w:rsidRPr="00E575A7">
              <w:rPr>
                <w:b/>
                <w:i/>
                <w:u w:val="single"/>
              </w:rPr>
              <w:t>(see p5</w:t>
            </w:r>
            <w:r>
              <w:rPr>
                <w:b/>
                <w:i/>
                <w:u w:val="single"/>
              </w:rPr>
              <w:t xml:space="preserve"> of DfE BV advice doc.)</w:t>
            </w:r>
          </w:p>
          <w:p w14:paraId="146BBD09" w14:textId="77777777" w:rsidR="00E575A7" w:rsidRPr="00E575A7" w:rsidRDefault="00E575A7" w:rsidP="00E575A7">
            <w:pPr>
              <w:jc w:val="center"/>
              <w:rPr>
                <w:b/>
                <w:i/>
                <w:u w:val="single"/>
              </w:rPr>
            </w:pPr>
          </w:p>
        </w:tc>
        <w:tc>
          <w:tcPr>
            <w:tcW w:w="3827" w:type="dxa"/>
          </w:tcPr>
          <w:p w14:paraId="043FBA78" w14:textId="77777777" w:rsidR="00F3212D" w:rsidRDefault="00F3212D" w:rsidP="00B4361D">
            <w:pPr>
              <w:jc w:val="center"/>
              <w:rPr>
                <w:b/>
              </w:rPr>
            </w:pPr>
          </w:p>
          <w:p w14:paraId="1BE149EA" w14:textId="77777777" w:rsidR="00F2022B" w:rsidRDefault="00F2022B" w:rsidP="00F2022B">
            <w:pPr>
              <w:jc w:val="center"/>
              <w:rPr>
                <w:b/>
                <w:color w:val="FF0000"/>
              </w:rPr>
            </w:pPr>
            <w:r>
              <w:rPr>
                <w:b/>
                <w:color w:val="FF0000"/>
              </w:rPr>
              <w:t>Provision of</w:t>
            </w:r>
            <w:r w:rsidRPr="00256F4F">
              <w:rPr>
                <w:b/>
                <w:color w:val="FF0000"/>
              </w:rPr>
              <w:t xml:space="preserve"> SMSC</w:t>
            </w:r>
            <w:r>
              <w:rPr>
                <w:b/>
                <w:color w:val="FF0000"/>
              </w:rPr>
              <w:t xml:space="preserve"> should:</w:t>
            </w:r>
          </w:p>
          <w:p w14:paraId="2CDD51F4" w14:textId="77777777" w:rsidR="00F2022B" w:rsidRDefault="00F2022B" w:rsidP="00F2022B">
            <w:pPr>
              <w:jc w:val="center"/>
              <w:rPr>
                <w:b/>
                <w:color w:val="FF0000"/>
              </w:rPr>
            </w:pPr>
          </w:p>
          <w:p w14:paraId="419DBD1B" w14:textId="77777777" w:rsidR="00F2022B" w:rsidRDefault="00F2022B" w:rsidP="00F2022B">
            <w:pPr>
              <w:jc w:val="center"/>
              <w:rPr>
                <w:b/>
                <w:color w:val="FF0000"/>
              </w:rPr>
            </w:pPr>
          </w:p>
          <w:p w14:paraId="5B6C88E0" w14:textId="77777777" w:rsidR="0026553E" w:rsidRPr="0026553E" w:rsidRDefault="00F2022B" w:rsidP="00E575A7">
            <w:pPr>
              <w:jc w:val="center"/>
              <w:rPr>
                <w:b/>
              </w:rPr>
            </w:pPr>
            <w:r w:rsidRPr="00256F4F">
              <w:rPr>
                <w:b/>
                <w:color w:val="FF0000"/>
                <w:u w:val="single"/>
              </w:rPr>
              <w:t>(</w:t>
            </w:r>
            <w:r w:rsidRPr="00256F4F">
              <w:rPr>
                <w:b/>
                <w:i/>
                <w:color w:val="FF0000"/>
                <w:u w:val="single"/>
              </w:rPr>
              <w:t xml:space="preserve">see p5 of DfE BV </w:t>
            </w:r>
            <w:r w:rsidR="00E575A7">
              <w:rPr>
                <w:b/>
                <w:i/>
                <w:color w:val="FF0000"/>
                <w:u w:val="single"/>
              </w:rPr>
              <w:t>advice</w:t>
            </w:r>
            <w:r w:rsidRPr="00256F4F">
              <w:rPr>
                <w:b/>
                <w:i/>
                <w:color w:val="FF0000"/>
                <w:u w:val="single"/>
              </w:rPr>
              <w:t xml:space="preserve"> doc</w:t>
            </w:r>
            <w:r w:rsidRPr="00256F4F">
              <w:rPr>
                <w:b/>
                <w:color w:val="FF0000"/>
                <w:u w:val="single"/>
              </w:rPr>
              <w:t>)</w:t>
            </w:r>
            <w:r w:rsidRPr="0026553E">
              <w:rPr>
                <w:b/>
              </w:rPr>
              <w:t xml:space="preserve"> </w:t>
            </w:r>
          </w:p>
        </w:tc>
        <w:tc>
          <w:tcPr>
            <w:tcW w:w="3686" w:type="dxa"/>
          </w:tcPr>
          <w:p w14:paraId="6DCBF1EF" w14:textId="77777777" w:rsidR="0026553E" w:rsidRPr="00256F4F" w:rsidRDefault="0026553E" w:rsidP="0026553E">
            <w:pPr>
              <w:jc w:val="center"/>
              <w:rPr>
                <w:b/>
                <w:color w:val="FF0000"/>
              </w:rPr>
            </w:pPr>
          </w:p>
          <w:p w14:paraId="440D41A1" w14:textId="77777777" w:rsidR="00F2022B" w:rsidRDefault="00F2022B" w:rsidP="00F2022B">
            <w:pPr>
              <w:jc w:val="center"/>
              <w:rPr>
                <w:b/>
                <w:color w:val="00B050"/>
              </w:rPr>
            </w:pPr>
            <w:r w:rsidRPr="00B20AF0">
              <w:rPr>
                <w:b/>
                <w:color w:val="00B050"/>
              </w:rPr>
              <w:t xml:space="preserve">Pupils’ </w:t>
            </w:r>
            <w:r>
              <w:rPr>
                <w:b/>
                <w:color w:val="00B050"/>
              </w:rPr>
              <w:t>knowledge and understanding</w:t>
            </w:r>
            <w:r w:rsidRPr="00B20AF0">
              <w:rPr>
                <w:b/>
                <w:color w:val="00B050"/>
              </w:rPr>
              <w:t xml:space="preserve"> of British Values</w:t>
            </w:r>
          </w:p>
          <w:p w14:paraId="4B9B953B" w14:textId="77777777" w:rsidR="00F2022B" w:rsidRDefault="00F2022B" w:rsidP="00F2022B">
            <w:pPr>
              <w:jc w:val="center"/>
              <w:rPr>
                <w:b/>
                <w:color w:val="00B050"/>
              </w:rPr>
            </w:pPr>
          </w:p>
          <w:p w14:paraId="2AB8C6CF" w14:textId="77777777" w:rsidR="00F2022B" w:rsidRPr="00256F4F" w:rsidRDefault="00F2022B" w:rsidP="00F2022B">
            <w:pPr>
              <w:jc w:val="center"/>
              <w:rPr>
                <w:b/>
                <w:color w:val="00B050"/>
                <w:u w:val="single"/>
              </w:rPr>
            </w:pPr>
            <w:r w:rsidRPr="00256F4F">
              <w:rPr>
                <w:b/>
                <w:color w:val="00B050"/>
                <w:u w:val="single"/>
              </w:rPr>
              <w:t>(</w:t>
            </w:r>
            <w:r w:rsidRPr="00256F4F">
              <w:rPr>
                <w:b/>
                <w:i/>
                <w:color w:val="00B050"/>
                <w:u w:val="single"/>
              </w:rPr>
              <w:t xml:space="preserve">see p5-6 of DfE BV </w:t>
            </w:r>
            <w:r w:rsidR="00E575A7">
              <w:rPr>
                <w:b/>
                <w:i/>
                <w:color w:val="00B050"/>
                <w:u w:val="single"/>
              </w:rPr>
              <w:t>advice</w:t>
            </w:r>
            <w:r w:rsidRPr="00256F4F">
              <w:rPr>
                <w:b/>
                <w:i/>
                <w:color w:val="00B050"/>
                <w:u w:val="single"/>
              </w:rPr>
              <w:t xml:space="preserve"> doc</w:t>
            </w:r>
            <w:r w:rsidRPr="00256F4F">
              <w:rPr>
                <w:b/>
                <w:color w:val="00B050"/>
                <w:u w:val="single"/>
              </w:rPr>
              <w:t>)</w:t>
            </w:r>
          </w:p>
          <w:p w14:paraId="0DAFCCE4" w14:textId="77777777" w:rsidR="00293CA3" w:rsidRPr="00256F4F" w:rsidRDefault="00293CA3" w:rsidP="00256F4F">
            <w:pPr>
              <w:jc w:val="center"/>
              <w:rPr>
                <w:b/>
                <w:color w:val="FF0000"/>
                <w:u w:val="single"/>
              </w:rPr>
            </w:pPr>
          </w:p>
        </w:tc>
        <w:tc>
          <w:tcPr>
            <w:tcW w:w="3685" w:type="dxa"/>
          </w:tcPr>
          <w:p w14:paraId="2C540A91" w14:textId="77777777" w:rsidR="0026553E" w:rsidRDefault="0026553E" w:rsidP="0026553E">
            <w:pPr>
              <w:jc w:val="center"/>
              <w:rPr>
                <w:b/>
              </w:rPr>
            </w:pPr>
          </w:p>
          <w:p w14:paraId="2F2617F2" w14:textId="77777777" w:rsidR="009C0E64" w:rsidRPr="00F3212D" w:rsidRDefault="009C0E64" w:rsidP="009C0E64">
            <w:pPr>
              <w:jc w:val="center"/>
              <w:rPr>
                <w:b/>
                <w:color w:val="0070C0"/>
              </w:rPr>
            </w:pPr>
            <w:r w:rsidRPr="00F3212D">
              <w:rPr>
                <w:b/>
                <w:color w:val="0070C0"/>
              </w:rPr>
              <w:t>Actions that the school can take</w:t>
            </w:r>
          </w:p>
          <w:p w14:paraId="63716C63" w14:textId="77777777" w:rsidR="0026553E" w:rsidRDefault="0026553E" w:rsidP="009C0E64">
            <w:pPr>
              <w:jc w:val="center"/>
              <w:rPr>
                <w:b/>
              </w:rPr>
            </w:pPr>
          </w:p>
          <w:p w14:paraId="11580B21" w14:textId="77777777" w:rsidR="00256F4F" w:rsidRDefault="00256F4F" w:rsidP="009C0E64">
            <w:pPr>
              <w:jc w:val="center"/>
              <w:rPr>
                <w:b/>
                <w:color w:val="0070C0"/>
              </w:rPr>
            </w:pPr>
          </w:p>
          <w:p w14:paraId="79AF9972" w14:textId="77777777" w:rsidR="00256F4F" w:rsidRPr="00256F4F" w:rsidRDefault="00256F4F" w:rsidP="00E575A7">
            <w:pPr>
              <w:jc w:val="center"/>
              <w:rPr>
                <w:b/>
                <w:u w:val="single"/>
              </w:rPr>
            </w:pPr>
            <w:r w:rsidRPr="00256F4F">
              <w:rPr>
                <w:b/>
                <w:color w:val="0070C0"/>
                <w:u w:val="single"/>
              </w:rPr>
              <w:t>(</w:t>
            </w:r>
            <w:r w:rsidRPr="00256F4F">
              <w:rPr>
                <w:b/>
                <w:i/>
                <w:color w:val="0070C0"/>
                <w:u w:val="single"/>
              </w:rPr>
              <w:t xml:space="preserve">see p6 of DfE BV </w:t>
            </w:r>
            <w:r w:rsidR="00E575A7">
              <w:rPr>
                <w:b/>
                <w:i/>
                <w:color w:val="0070C0"/>
                <w:u w:val="single"/>
              </w:rPr>
              <w:t>advice</w:t>
            </w:r>
            <w:r w:rsidRPr="00256F4F">
              <w:rPr>
                <w:b/>
                <w:i/>
                <w:color w:val="0070C0"/>
                <w:u w:val="single"/>
              </w:rPr>
              <w:t xml:space="preserve"> doc</w:t>
            </w:r>
            <w:r w:rsidRPr="00256F4F">
              <w:rPr>
                <w:b/>
                <w:color w:val="0070C0"/>
                <w:u w:val="single"/>
              </w:rPr>
              <w:t>)</w:t>
            </w:r>
          </w:p>
        </w:tc>
      </w:tr>
      <w:tr w:rsidR="0026553E" w14:paraId="55B1D352" w14:textId="77777777" w:rsidTr="00256F4F">
        <w:tc>
          <w:tcPr>
            <w:tcW w:w="3085" w:type="dxa"/>
          </w:tcPr>
          <w:p w14:paraId="4282BB74" w14:textId="77777777" w:rsidR="0026553E" w:rsidRPr="00293CA3" w:rsidRDefault="0026553E" w:rsidP="001D03E9">
            <w:pPr>
              <w:rPr>
                <w:b/>
              </w:rPr>
            </w:pPr>
          </w:p>
          <w:p w14:paraId="2C5E3BFD" w14:textId="77777777" w:rsidR="001B427B" w:rsidRDefault="001B427B" w:rsidP="001B427B">
            <w:pPr>
              <w:rPr>
                <w:b/>
              </w:rPr>
            </w:pPr>
            <w:r>
              <w:rPr>
                <w:b/>
              </w:rPr>
              <w:t>Politics of British Values</w:t>
            </w:r>
          </w:p>
          <w:p w14:paraId="36303380" w14:textId="77777777" w:rsidR="0026553E" w:rsidRPr="00293CA3" w:rsidRDefault="0026553E" w:rsidP="001D03E9">
            <w:pPr>
              <w:rPr>
                <w:b/>
              </w:rPr>
            </w:pPr>
          </w:p>
        </w:tc>
        <w:tc>
          <w:tcPr>
            <w:tcW w:w="3827" w:type="dxa"/>
          </w:tcPr>
          <w:p w14:paraId="72348020" w14:textId="77777777" w:rsidR="009427EE" w:rsidRDefault="009427EE" w:rsidP="00F2022B">
            <w:pPr>
              <w:pStyle w:val="Default"/>
              <w:rPr>
                <w:color w:val="FF0000"/>
                <w:sz w:val="23"/>
                <w:szCs w:val="23"/>
              </w:rPr>
            </w:pPr>
          </w:p>
          <w:p w14:paraId="63244887" w14:textId="77777777" w:rsidR="00F2022B" w:rsidRPr="00256F4F" w:rsidRDefault="00F2022B" w:rsidP="00F2022B">
            <w:pPr>
              <w:pStyle w:val="Default"/>
              <w:rPr>
                <w:color w:val="FF0000"/>
                <w:sz w:val="23"/>
                <w:szCs w:val="23"/>
              </w:rPr>
            </w:pPr>
            <w:r w:rsidRPr="00256F4F">
              <w:rPr>
                <w:color w:val="FF0000"/>
                <w:sz w:val="23"/>
                <w:szCs w:val="23"/>
              </w:rPr>
              <w:t xml:space="preserve">Enable students to acquire a broad general knowledge of and respect for public institutions and services in England </w:t>
            </w:r>
          </w:p>
          <w:p w14:paraId="01FF5B75" w14:textId="77777777" w:rsidR="009C0E64" w:rsidRDefault="009C0E64" w:rsidP="009C0E64">
            <w:pPr>
              <w:pStyle w:val="Default"/>
              <w:rPr>
                <w:color w:val="00B050"/>
                <w:sz w:val="23"/>
                <w:szCs w:val="23"/>
              </w:rPr>
            </w:pPr>
          </w:p>
          <w:p w14:paraId="3C644702" w14:textId="77777777" w:rsidR="00293CA3" w:rsidRDefault="00293CA3" w:rsidP="001D03E9"/>
        </w:tc>
        <w:tc>
          <w:tcPr>
            <w:tcW w:w="3686" w:type="dxa"/>
          </w:tcPr>
          <w:p w14:paraId="6E04F7B6" w14:textId="77777777" w:rsidR="009427EE" w:rsidRDefault="009427EE" w:rsidP="009C0E64">
            <w:pPr>
              <w:pStyle w:val="Default"/>
              <w:rPr>
                <w:color w:val="00B050"/>
                <w:sz w:val="23"/>
                <w:szCs w:val="23"/>
              </w:rPr>
            </w:pPr>
          </w:p>
          <w:p w14:paraId="4F9FE5BF" w14:textId="77777777" w:rsidR="00293CA3" w:rsidRPr="00256F4F" w:rsidRDefault="00F2022B" w:rsidP="009C0E64">
            <w:pPr>
              <w:pStyle w:val="Default"/>
              <w:rPr>
                <w:color w:val="FF0000"/>
              </w:rPr>
            </w:pPr>
            <w:r w:rsidRPr="00B20AF0">
              <w:rPr>
                <w:color w:val="00B050"/>
                <w:sz w:val="23"/>
                <w:szCs w:val="23"/>
              </w:rPr>
              <w:t>An understanding that there is a separation of power between the executive and the judiciary, and that while some public bodies such as the police and the army can be held to account through Parliament, others such as the courts maintain independence</w:t>
            </w:r>
          </w:p>
        </w:tc>
        <w:tc>
          <w:tcPr>
            <w:tcW w:w="3685" w:type="dxa"/>
          </w:tcPr>
          <w:p w14:paraId="443DA821" w14:textId="77777777" w:rsidR="009427EE" w:rsidRDefault="009427EE" w:rsidP="009C0E64">
            <w:pPr>
              <w:pStyle w:val="Default"/>
              <w:rPr>
                <w:color w:val="0070C0"/>
                <w:sz w:val="23"/>
                <w:szCs w:val="23"/>
              </w:rPr>
            </w:pPr>
          </w:p>
          <w:p w14:paraId="0C67C85E" w14:textId="77777777" w:rsidR="009C0E64" w:rsidRPr="00F3212D" w:rsidRDefault="009C0E64" w:rsidP="009C0E64">
            <w:pPr>
              <w:pStyle w:val="Default"/>
              <w:rPr>
                <w:color w:val="0070C0"/>
                <w:sz w:val="23"/>
                <w:szCs w:val="23"/>
              </w:rPr>
            </w:pPr>
            <w:r w:rsidRPr="00F3212D">
              <w:rPr>
                <w:color w:val="0070C0"/>
                <w:sz w:val="23"/>
                <w:szCs w:val="23"/>
              </w:rPr>
              <w:t xml:space="preserve">Use opportunities such as general or local elections to hold mock elections to promote fundamental British values and provide pupils with the opportunity to learn how to argue and defend points of view </w:t>
            </w:r>
          </w:p>
          <w:p w14:paraId="047E717A" w14:textId="77777777" w:rsidR="009C0E64" w:rsidRDefault="009C0E64" w:rsidP="009C0E64">
            <w:pPr>
              <w:pStyle w:val="Default"/>
            </w:pPr>
          </w:p>
          <w:p w14:paraId="01D4190F" w14:textId="77777777" w:rsidR="00293CA3" w:rsidRDefault="009C0E64" w:rsidP="009C0E64">
            <w:pPr>
              <w:pStyle w:val="Default"/>
              <w:rPr>
                <w:color w:val="0070C0"/>
                <w:sz w:val="23"/>
                <w:szCs w:val="23"/>
              </w:rPr>
            </w:pPr>
            <w:r w:rsidRPr="00F3212D">
              <w:rPr>
                <w:color w:val="0070C0"/>
                <w:sz w:val="23"/>
                <w:szCs w:val="23"/>
              </w:rPr>
              <w:t xml:space="preserve">Consider the role of extra-curricular activity, including any run directly by pupils, in promoting fundamental British values </w:t>
            </w:r>
          </w:p>
          <w:p w14:paraId="40D20FB8" w14:textId="77777777" w:rsidR="009C0E64" w:rsidRDefault="009C0E64" w:rsidP="009C0E64">
            <w:pPr>
              <w:pStyle w:val="Default"/>
            </w:pPr>
          </w:p>
        </w:tc>
      </w:tr>
      <w:tr w:rsidR="0026553E" w14:paraId="63F97DCA" w14:textId="77777777" w:rsidTr="00256F4F">
        <w:tc>
          <w:tcPr>
            <w:tcW w:w="3085" w:type="dxa"/>
          </w:tcPr>
          <w:p w14:paraId="2204DA97" w14:textId="77777777" w:rsidR="0026553E" w:rsidRPr="00293CA3" w:rsidRDefault="0026553E" w:rsidP="001D03E9">
            <w:pPr>
              <w:rPr>
                <w:b/>
              </w:rPr>
            </w:pPr>
          </w:p>
          <w:p w14:paraId="2F42989D" w14:textId="77777777" w:rsidR="001B427B" w:rsidRPr="00293CA3" w:rsidRDefault="001B427B" w:rsidP="001B427B">
            <w:pPr>
              <w:rPr>
                <w:b/>
              </w:rPr>
            </w:pPr>
            <w:r w:rsidRPr="00293CA3">
              <w:rPr>
                <w:b/>
              </w:rPr>
              <w:t>Teaching about different faiths</w:t>
            </w:r>
          </w:p>
          <w:p w14:paraId="28E59CFF" w14:textId="77777777" w:rsidR="0026553E" w:rsidRPr="00293CA3" w:rsidRDefault="0026553E" w:rsidP="001B427B">
            <w:pPr>
              <w:rPr>
                <w:b/>
              </w:rPr>
            </w:pPr>
          </w:p>
        </w:tc>
        <w:tc>
          <w:tcPr>
            <w:tcW w:w="3827" w:type="dxa"/>
          </w:tcPr>
          <w:p w14:paraId="0BC4B3F0" w14:textId="77777777" w:rsidR="0026553E" w:rsidRPr="00D76558" w:rsidRDefault="0026553E" w:rsidP="00F2022B">
            <w:pPr>
              <w:pStyle w:val="Default"/>
              <w:rPr>
                <w:b/>
              </w:rPr>
            </w:pPr>
          </w:p>
        </w:tc>
        <w:tc>
          <w:tcPr>
            <w:tcW w:w="3686" w:type="dxa"/>
          </w:tcPr>
          <w:p w14:paraId="1437B4BD" w14:textId="77777777" w:rsidR="009427EE" w:rsidRDefault="009427EE" w:rsidP="00F2022B">
            <w:pPr>
              <w:pStyle w:val="Default"/>
              <w:rPr>
                <w:color w:val="00B050"/>
                <w:sz w:val="23"/>
                <w:szCs w:val="23"/>
              </w:rPr>
            </w:pPr>
          </w:p>
          <w:p w14:paraId="381D7321" w14:textId="77777777" w:rsidR="00F2022B" w:rsidRDefault="00F2022B" w:rsidP="00F2022B">
            <w:pPr>
              <w:pStyle w:val="Default"/>
              <w:rPr>
                <w:color w:val="00B050"/>
                <w:sz w:val="23"/>
                <w:szCs w:val="23"/>
              </w:rPr>
            </w:pPr>
            <w:r w:rsidRPr="00F3212D">
              <w:rPr>
                <w:color w:val="00B050"/>
                <w:sz w:val="23"/>
                <w:szCs w:val="23"/>
              </w:rPr>
              <w:t xml:space="preserve">An understanding that the freedom to choose and hold other faiths and beliefs is protected in law </w:t>
            </w:r>
          </w:p>
          <w:p w14:paraId="5CD682DE" w14:textId="77777777" w:rsidR="00F2022B" w:rsidRDefault="00F2022B" w:rsidP="00F2022B">
            <w:pPr>
              <w:pStyle w:val="Default"/>
            </w:pPr>
          </w:p>
          <w:p w14:paraId="2C675C3C" w14:textId="77777777" w:rsidR="00F2022B" w:rsidRPr="00F3212D" w:rsidRDefault="00F2022B" w:rsidP="00F2022B">
            <w:pPr>
              <w:pStyle w:val="Default"/>
              <w:rPr>
                <w:color w:val="00B050"/>
                <w:sz w:val="23"/>
                <w:szCs w:val="23"/>
              </w:rPr>
            </w:pPr>
            <w:r w:rsidRPr="00F3212D">
              <w:rPr>
                <w:color w:val="00B050"/>
                <w:sz w:val="23"/>
                <w:szCs w:val="23"/>
              </w:rPr>
              <w:t xml:space="preserve">An acceptance that other people having different faiths or beliefs to oneself (or having none) should </w:t>
            </w:r>
            <w:r w:rsidRPr="00F3212D">
              <w:rPr>
                <w:color w:val="00B050"/>
                <w:sz w:val="23"/>
                <w:szCs w:val="23"/>
              </w:rPr>
              <w:lastRenderedPageBreak/>
              <w:t xml:space="preserve">be accepted and tolerated, and should not be the cause of prejudicial or discriminatory behaviour </w:t>
            </w:r>
          </w:p>
          <w:p w14:paraId="144A3E9E" w14:textId="77777777" w:rsidR="0026553E" w:rsidRPr="00256F4F" w:rsidRDefault="0026553E" w:rsidP="009C0E64">
            <w:pPr>
              <w:pStyle w:val="Default"/>
              <w:rPr>
                <w:color w:val="FF0000"/>
              </w:rPr>
            </w:pPr>
          </w:p>
        </w:tc>
        <w:tc>
          <w:tcPr>
            <w:tcW w:w="3685" w:type="dxa"/>
          </w:tcPr>
          <w:p w14:paraId="7F50FE8C" w14:textId="77777777" w:rsidR="009427EE" w:rsidRDefault="009427EE" w:rsidP="009C0E64">
            <w:pPr>
              <w:pStyle w:val="Default"/>
              <w:rPr>
                <w:color w:val="0070C0"/>
                <w:sz w:val="23"/>
                <w:szCs w:val="23"/>
              </w:rPr>
            </w:pPr>
          </w:p>
          <w:p w14:paraId="6142482E" w14:textId="77777777" w:rsidR="009C0E64" w:rsidRPr="00F3212D" w:rsidRDefault="009C0E64" w:rsidP="009C0E64">
            <w:pPr>
              <w:pStyle w:val="Default"/>
              <w:rPr>
                <w:color w:val="0070C0"/>
                <w:sz w:val="23"/>
                <w:szCs w:val="23"/>
              </w:rPr>
            </w:pPr>
            <w:r w:rsidRPr="00F3212D">
              <w:rPr>
                <w:color w:val="0070C0"/>
                <w:sz w:val="23"/>
                <w:szCs w:val="23"/>
              </w:rPr>
              <w:t xml:space="preserve">Use teaching resources from a wide variety of sources to help pupils understand a range of faiths </w:t>
            </w:r>
          </w:p>
          <w:p w14:paraId="46D7E859" w14:textId="77777777" w:rsidR="0026553E" w:rsidRDefault="0026553E" w:rsidP="001D03E9"/>
        </w:tc>
      </w:tr>
      <w:tr w:rsidR="0026553E" w14:paraId="2A734882" w14:textId="77777777" w:rsidTr="00256F4F">
        <w:tc>
          <w:tcPr>
            <w:tcW w:w="3085" w:type="dxa"/>
          </w:tcPr>
          <w:p w14:paraId="755B97F4" w14:textId="77777777" w:rsidR="0026553E" w:rsidRPr="00293CA3" w:rsidRDefault="0026553E" w:rsidP="001D03E9">
            <w:pPr>
              <w:rPr>
                <w:b/>
              </w:rPr>
            </w:pPr>
          </w:p>
          <w:p w14:paraId="55E16938" w14:textId="77777777" w:rsidR="001B427B" w:rsidRPr="00293CA3" w:rsidRDefault="001B427B" w:rsidP="001B427B">
            <w:pPr>
              <w:rPr>
                <w:b/>
              </w:rPr>
            </w:pPr>
            <w:r w:rsidRPr="00E575A7">
              <w:rPr>
                <w:b/>
              </w:rPr>
              <w:t>Mutual Respect / Respect for Different Communities</w:t>
            </w:r>
          </w:p>
          <w:p w14:paraId="438E73AB" w14:textId="77777777" w:rsidR="001B427B" w:rsidRPr="00293CA3" w:rsidRDefault="001B427B" w:rsidP="001B427B">
            <w:pPr>
              <w:rPr>
                <w:b/>
              </w:rPr>
            </w:pPr>
          </w:p>
        </w:tc>
        <w:tc>
          <w:tcPr>
            <w:tcW w:w="3827" w:type="dxa"/>
          </w:tcPr>
          <w:p w14:paraId="4AF8374B" w14:textId="77777777" w:rsidR="009427EE" w:rsidRDefault="009427EE" w:rsidP="00F2022B">
            <w:pPr>
              <w:pStyle w:val="Default"/>
              <w:rPr>
                <w:color w:val="FF0000"/>
                <w:sz w:val="23"/>
                <w:szCs w:val="23"/>
              </w:rPr>
            </w:pPr>
          </w:p>
          <w:p w14:paraId="2F6E1FB9" w14:textId="77777777" w:rsidR="00F2022B" w:rsidRPr="00256F4F" w:rsidRDefault="00F2022B" w:rsidP="00F2022B">
            <w:pPr>
              <w:pStyle w:val="Default"/>
              <w:rPr>
                <w:color w:val="FF0000"/>
                <w:sz w:val="23"/>
                <w:szCs w:val="23"/>
              </w:rPr>
            </w:pPr>
            <w:r w:rsidRPr="00256F4F">
              <w:rPr>
                <w:color w:val="FF0000"/>
                <w:sz w:val="23"/>
                <w:szCs w:val="23"/>
              </w:rPr>
              <w:t xml:space="preserve">Encourage students to accept responsibility for their behaviour, show initiative, and to understand how they can contribute positively to the lives of those living and working in the locality of the school and to society more widely </w:t>
            </w:r>
          </w:p>
          <w:p w14:paraId="2EC3D021" w14:textId="77777777" w:rsidR="00F2022B" w:rsidRPr="00256F4F" w:rsidRDefault="00F2022B" w:rsidP="00F2022B">
            <w:pPr>
              <w:pStyle w:val="Default"/>
              <w:rPr>
                <w:color w:val="FF0000"/>
              </w:rPr>
            </w:pPr>
          </w:p>
          <w:p w14:paraId="29144640" w14:textId="77777777" w:rsidR="00F2022B" w:rsidRPr="00256F4F" w:rsidRDefault="00F2022B" w:rsidP="00F2022B">
            <w:pPr>
              <w:pStyle w:val="Default"/>
              <w:rPr>
                <w:color w:val="FF0000"/>
                <w:sz w:val="23"/>
                <w:szCs w:val="23"/>
              </w:rPr>
            </w:pPr>
            <w:r w:rsidRPr="00256F4F">
              <w:rPr>
                <w:color w:val="FF0000"/>
                <w:sz w:val="23"/>
                <w:szCs w:val="23"/>
              </w:rPr>
              <w:t xml:space="preserve">Further tolerance and harmony between different cultural traditions by enabling students to acquire an appreciation of and respect for their own and other cultures </w:t>
            </w:r>
          </w:p>
          <w:p w14:paraId="09D7CAF0" w14:textId="77777777" w:rsidR="0026553E" w:rsidRDefault="0026553E" w:rsidP="001D03E9"/>
        </w:tc>
        <w:tc>
          <w:tcPr>
            <w:tcW w:w="3686" w:type="dxa"/>
          </w:tcPr>
          <w:p w14:paraId="369109D1" w14:textId="77777777" w:rsidR="0026553E" w:rsidRPr="00256F4F" w:rsidRDefault="0026553E" w:rsidP="00F2022B">
            <w:pPr>
              <w:pStyle w:val="Default"/>
              <w:rPr>
                <w:color w:val="FF0000"/>
              </w:rPr>
            </w:pPr>
          </w:p>
        </w:tc>
        <w:tc>
          <w:tcPr>
            <w:tcW w:w="3685" w:type="dxa"/>
          </w:tcPr>
          <w:p w14:paraId="75326C57" w14:textId="77777777" w:rsidR="0026553E" w:rsidRDefault="0026553E" w:rsidP="001D03E9"/>
        </w:tc>
      </w:tr>
      <w:tr w:rsidR="0026553E" w14:paraId="1141AF53" w14:textId="77777777" w:rsidTr="00256F4F">
        <w:tc>
          <w:tcPr>
            <w:tcW w:w="3085" w:type="dxa"/>
          </w:tcPr>
          <w:p w14:paraId="23B1634B" w14:textId="77777777" w:rsidR="0026553E" w:rsidRPr="00293CA3" w:rsidRDefault="0026553E" w:rsidP="001D03E9">
            <w:pPr>
              <w:rPr>
                <w:b/>
              </w:rPr>
            </w:pPr>
          </w:p>
          <w:p w14:paraId="673AF355" w14:textId="77777777" w:rsidR="001B427B" w:rsidRPr="00293CA3" w:rsidRDefault="0026553E" w:rsidP="001B427B">
            <w:pPr>
              <w:rPr>
                <w:b/>
              </w:rPr>
            </w:pPr>
            <w:r w:rsidRPr="00E575A7">
              <w:rPr>
                <w:b/>
              </w:rPr>
              <w:t>Democracy</w:t>
            </w:r>
            <w:r w:rsidR="001B427B" w:rsidRPr="00E575A7">
              <w:rPr>
                <w:b/>
              </w:rPr>
              <w:t xml:space="preserve"> &amp; Individual Liberty</w:t>
            </w:r>
          </w:p>
          <w:p w14:paraId="5B9601D5" w14:textId="77777777" w:rsidR="00B4361D" w:rsidRPr="00293CA3" w:rsidRDefault="00B4361D" w:rsidP="001D03E9">
            <w:pPr>
              <w:rPr>
                <w:b/>
              </w:rPr>
            </w:pPr>
          </w:p>
          <w:p w14:paraId="24D12F2F" w14:textId="77777777" w:rsidR="0026553E" w:rsidRPr="00293CA3" w:rsidRDefault="0026553E" w:rsidP="001D03E9">
            <w:pPr>
              <w:rPr>
                <w:b/>
              </w:rPr>
            </w:pPr>
          </w:p>
        </w:tc>
        <w:tc>
          <w:tcPr>
            <w:tcW w:w="3827" w:type="dxa"/>
          </w:tcPr>
          <w:p w14:paraId="080BD9A5" w14:textId="77777777" w:rsidR="009427EE" w:rsidRDefault="009427EE" w:rsidP="009C0E64">
            <w:pPr>
              <w:pStyle w:val="Default"/>
              <w:rPr>
                <w:color w:val="FF0000"/>
                <w:sz w:val="23"/>
                <w:szCs w:val="23"/>
              </w:rPr>
            </w:pPr>
          </w:p>
          <w:p w14:paraId="49A951ED" w14:textId="77777777" w:rsidR="009C0E64" w:rsidRDefault="00F2022B" w:rsidP="009C0E64">
            <w:pPr>
              <w:pStyle w:val="Default"/>
              <w:rPr>
                <w:sz w:val="23"/>
                <w:szCs w:val="23"/>
              </w:rPr>
            </w:pPr>
            <w:r w:rsidRPr="00256F4F">
              <w:rPr>
                <w:color w:val="FF0000"/>
                <w:sz w:val="23"/>
                <w:szCs w:val="23"/>
              </w:rPr>
              <w:t>Encourage respect for democracy and support for participation in the democratic processes, including respect for the basis on which the law</w:t>
            </w:r>
            <w:r>
              <w:rPr>
                <w:color w:val="FF0000"/>
                <w:sz w:val="23"/>
                <w:szCs w:val="23"/>
              </w:rPr>
              <w:t xml:space="preserve"> is made and applied in England</w:t>
            </w:r>
            <w:r w:rsidRPr="00B20AF0">
              <w:rPr>
                <w:color w:val="00B050"/>
                <w:sz w:val="23"/>
                <w:szCs w:val="23"/>
              </w:rPr>
              <w:t xml:space="preserve"> </w:t>
            </w:r>
          </w:p>
          <w:p w14:paraId="7FB8D9C5" w14:textId="77777777" w:rsidR="0026553E" w:rsidRDefault="0026553E" w:rsidP="001D03E9"/>
        </w:tc>
        <w:tc>
          <w:tcPr>
            <w:tcW w:w="3686" w:type="dxa"/>
          </w:tcPr>
          <w:p w14:paraId="71875140" w14:textId="77777777" w:rsidR="009427EE" w:rsidRDefault="009427EE" w:rsidP="00B20AF0">
            <w:pPr>
              <w:pStyle w:val="Default"/>
              <w:rPr>
                <w:color w:val="00B050"/>
                <w:sz w:val="23"/>
                <w:szCs w:val="23"/>
              </w:rPr>
            </w:pPr>
          </w:p>
          <w:p w14:paraId="6F44F9A9" w14:textId="77777777" w:rsidR="00B20AF0" w:rsidRPr="00256F4F" w:rsidRDefault="00F2022B" w:rsidP="00B20AF0">
            <w:pPr>
              <w:pStyle w:val="Default"/>
              <w:rPr>
                <w:color w:val="FF0000"/>
                <w:sz w:val="23"/>
                <w:szCs w:val="23"/>
              </w:rPr>
            </w:pPr>
            <w:r w:rsidRPr="00B20AF0">
              <w:rPr>
                <w:color w:val="00B050"/>
                <w:sz w:val="23"/>
                <w:szCs w:val="23"/>
              </w:rPr>
              <w:t>An understanding of how citizens can influence decision-making through the democratic process</w:t>
            </w:r>
          </w:p>
          <w:p w14:paraId="442ABA83" w14:textId="77777777" w:rsidR="00F3212D" w:rsidRPr="00256F4F" w:rsidRDefault="00F3212D" w:rsidP="00F3212D">
            <w:pPr>
              <w:pStyle w:val="Default"/>
              <w:rPr>
                <w:color w:val="FF0000"/>
              </w:rPr>
            </w:pPr>
          </w:p>
          <w:p w14:paraId="3641FFA5" w14:textId="77777777" w:rsidR="00B20AF0" w:rsidRPr="00256F4F" w:rsidRDefault="00B20AF0" w:rsidP="00B20AF0">
            <w:pPr>
              <w:pStyle w:val="Default"/>
              <w:rPr>
                <w:color w:val="FF0000"/>
              </w:rPr>
            </w:pPr>
          </w:p>
          <w:p w14:paraId="1CF91E6E" w14:textId="77777777" w:rsidR="0026553E" w:rsidRPr="00256F4F" w:rsidRDefault="0026553E" w:rsidP="00B20AF0">
            <w:pPr>
              <w:pStyle w:val="Default"/>
              <w:rPr>
                <w:color w:val="FF0000"/>
              </w:rPr>
            </w:pPr>
          </w:p>
        </w:tc>
        <w:tc>
          <w:tcPr>
            <w:tcW w:w="3685" w:type="dxa"/>
          </w:tcPr>
          <w:p w14:paraId="1C11325D" w14:textId="77777777" w:rsidR="009427EE" w:rsidRDefault="009427EE" w:rsidP="009C0E64">
            <w:pPr>
              <w:pStyle w:val="Default"/>
              <w:rPr>
                <w:color w:val="0070C0"/>
                <w:sz w:val="23"/>
                <w:szCs w:val="23"/>
              </w:rPr>
            </w:pPr>
          </w:p>
          <w:p w14:paraId="5AC5C970" w14:textId="77777777" w:rsidR="009C0E64" w:rsidRPr="00F3212D" w:rsidRDefault="009C0E64" w:rsidP="009C0E64">
            <w:pPr>
              <w:pStyle w:val="Default"/>
              <w:rPr>
                <w:color w:val="0070C0"/>
                <w:sz w:val="23"/>
                <w:szCs w:val="23"/>
              </w:rPr>
            </w:pPr>
            <w:r w:rsidRPr="00F3212D">
              <w:rPr>
                <w:color w:val="0070C0"/>
                <w:sz w:val="23"/>
                <w:szCs w:val="23"/>
              </w:rPr>
              <w:t xml:space="preserve">Include in suitable parts of the curriculum, as appropriate for the age of pupils, material on the strengths, advantages and disadvantages of democracy, and how democracy and the law works in Britain, in contrast to other forms of government in other countries </w:t>
            </w:r>
          </w:p>
          <w:p w14:paraId="70CDBB9B" w14:textId="77777777" w:rsidR="009C0E64" w:rsidRDefault="009C0E64" w:rsidP="009C0E64">
            <w:pPr>
              <w:pStyle w:val="Default"/>
            </w:pPr>
          </w:p>
          <w:p w14:paraId="1FA3150F" w14:textId="77777777" w:rsidR="009C0E64" w:rsidRPr="00F3212D" w:rsidRDefault="009C0E64" w:rsidP="009C0E64">
            <w:pPr>
              <w:pStyle w:val="Default"/>
              <w:rPr>
                <w:color w:val="0070C0"/>
                <w:sz w:val="23"/>
                <w:szCs w:val="23"/>
              </w:rPr>
            </w:pPr>
            <w:r w:rsidRPr="00F3212D">
              <w:rPr>
                <w:color w:val="0070C0"/>
                <w:sz w:val="23"/>
                <w:szCs w:val="23"/>
              </w:rPr>
              <w:t xml:space="preserve">Ensure that all pupils within the school have a voice that is </w:t>
            </w:r>
            <w:r w:rsidRPr="00F3212D">
              <w:rPr>
                <w:color w:val="0070C0"/>
                <w:sz w:val="23"/>
                <w:szCs w:val="23"/>
              </w:rPr>
              <w:lastRenderedPageBreak/>
              <w:t xml:space="preserve">listened to, and demonstrate how democracy works by actively promoting democratic processes such as a school council whose members are voted for by the pupils </w:t>
            </w:r>
          </w:p>
          <w:p w14:paraId="4E6B9BB8" w14:textId="77777777" w:rsidR="0026553E" w:rsidRDefault="0026553E" w:rsidP="001D03E9"/>
        </w:tc>
      </w:tr>
      <w:tr w:rsidR="001B427B" w14:paraId="1A9004AE" w14:textId="77777777" w:rsidTr="00256F4F">
        <w:tc>
          <w:tcPr>
            <w:tcW w:w="3085" w:type="dxa"/>
          </w:tcPr>
          <w:p w14:paraId="1FEFAF96" w14:textId="77777777" w:rsidR="001B427B" w:rsidRDefault="001B427B" w:rsidP="001D03E9">
            <w:pPr>
              <w:rPr>
                <w:b/>
              </w:rPr>
            </w:pPr>
          </w:p>
          <w:p w14:paraId="492FDC51" w14:textId="77777777" w:rsidR="001B427B" w:rsidRDefault="001B427B" w:rsidP="001D03E9">
            <w:pPr>
              <w:rPr>
                <w:b/>
              </w:rPr>
            </w:pPr>
            <w:r>
              <w:rPr>
                <w:b/>
              </w:rPr>
              <w:t xml:space="preserve">Accepting Personal &amp; Social Responsibility </w:t>
            </w:r>
          </w:p>
          <w:p w14:paraId="4C23EC90" w14:textId="77777777" w:rsidR="001B427B" w:rsidRPr="00293CA3" w:rsidRDefault="001B427B" w:rsidP="001D03E9">
            <w:pPr>
              <w:rPr>
                <w:b/>
              </w:rPr>
            </w:pPr>
          </w:p>
        </w:tc>
        <w:tc>
          <w:tcPr>
            <w:tcW w:w="3827" w:type="dxa"/>
          </w:tcPr>
          <w:p w14:paraId="193721B0" w14:textId="77777777" w:rsidR="009427EE" w:rsidRDefault="009427EE" w:rsidP="00F2022B">
            <w:pPr>
              <w:pStyle w:val="Default"/>
              <w:rPr>
                <w:color w:val="FF0000"/>
                <w:sz w:val="23"/>
                <w:szCs w:val="23"/>
              </w:rPr>
            </w:pPr>
          </w:p>
          <w:p w14:paraId="73141A73" w14:textId="77777777" w:rsidR="001B427B" w:rsidRDefault="00F2022B" w:rsidP="00F2022B">
            <w:pPr>
              <w:pStyle w:val="Default"/>
              <w:rPr>
                <w:color w:val="00B050"/>
                <w:sz w:val="23"/>
                <w:szCs w:val="23"/>
              </w:rPr>
            </w:pPr>
            <w:r w:rsidRPr="00256F4F">
              <w:rPr>
                <w:color w:val="FF0000"/>
                <w:sz w:val="23"/>
                <w:szCs w:val="23"/>
              </w:rPr>
              <w:t>Enable students to develop their self-knowledge, self-esteem and self-confidence</w:t>
            </w:r>
            <w:r w:rsidRPr="00F3212D">
              <w:rPr>
                <w:color w:val="00B050"/>
                <w:sz w:val="23"/>
                <w:szCs w:val="23"/>
              </w:rPr>
              <w:t xml:space="preserve"> </w:t>
            </w:r>
          </w:p>
          <w:p w14:paraId="6547B2D9" w14:textId="77777777" w:rsidR="009427EE" w:rsidRDefault="009427EE" w:rsidP="00F2022B">
            <w:pPr>
              <w:pStyle w:val="Default"/>
            </w:pPr>
          </w:p>
        </w:tc>
        <w:tc>
          <w:tcPr>
            <w:tcW w:w="3686" w:type="dxa"/>
          </w:tcPr>
          <w:p w14:paraId="0AA51F74" w14:textId="77777777" w:rsidR="009427EE" w:rsidRDefault="009427EE" w:rsidP="009C0E64">
            <w:pPr>
              <w:pStyle w:val="Default"/>
              <w:rPr>
                <w:color w:val="00B050"/>
                <w:sz w:val="23"/>
                <w:szCs w:val="23"/>
              </w:rPr>
            </w:pPr>
          </w:p>
          <w:p w14:paraId="7BB458D6" w14:textId="77777777" w:rsidR="001B427B" w:rsidRPr="00256F4F" w:rsidRDefault="00F2022B" w:rsidP="009C0E64">
            <w:pPr>
              <w:pStyle w:val="Default"/>
              <w:rPr>
                <w:color w:val="FF0000"/>
              </w:rPr>
            </w:pPr>
            <w:r w:rsidRPr="00F3212D">
              <w:rPr>
                <w:color w:val="00B050"/>
                <w:sz w:val="23"/>
                <w:szCs w:val="23"/>
              </w:rPr>
              <w:t>An understanding of the importance of identifying and combatting discrimination</w:t>
            </w:r>
          </w:p>
        </w:tc>
        <w:tc>
          <w:tcPr>
            <w:tcW w:w="3685" w:type="dxa"/>
          </w:tcPr>
          <w:p w14:paraId="50C116AE" w14:textId="77777777" w:rsidR="001B427B" w:rsidRDefault="001B427B" w:rsidP="001D03E9"/>
        </w:tc>
      </w:tr>
      <w:tr w:rsidR="001B427B" w14:paraId="67E42ABA" w14:textId="77777777" w:rsidTr="00256F4F">
        <w:tc>
          <w:tcPr>
            <w:tcW w:w="3085" w:type="dxa"/>
          </w:tcPr>
          <w:p w14:paraId="2210372B" w14:textId="77777777" w:rsidR="001B427B" w:rsidRDefault="001B427B" w:rsidP="001D03E9">
            <w:pPr>
              <w:rPr>
                <w:b/>
              </w:rPr>
            </w:pPr>
          </w:p>
          <w:p w14:paraId="632129B0" w14:textId="77777777" w:rsidR="001B427B" w:rsidRDefault="001B427B" w:rsidP="001D03E9">
            <w:pPr>
              <w:rPr>
                <w:b/>
              </w:rPr>
            </w:pPr>
            <w:r w:rsidRPr="00E575A7">
              <w:rPr>
                <w:b/>
              </w:rPr>
              <w:t>Respect for Law and Order</w:t>
            </w:r>
          </w:p>
          <w:p w14:paraId="0A492034" w14:textId="77777777" w:rsidR="001B427B" w:rsidRDefault="001B427B" w:rsidP="001D03E9">
            <w:pPr>
              <w:rPr>
                <w:b/>
              </w:rPr>
            </w:pPr>
          </w:p>
        </w:tc>
        <w:tc>
          <w:tcPr>
            <w:tcW w:w="3827" w:type="dxa"/>
          </w:tcPr>
          <w:p w14:paraId="32652782" w14:textId="77777777" w:rsidR="009427EE" w:rsidRDefault="009427EE" w:rsidP="00F2022B">
            <w:pPr>
              <w:rPr>
                <w:color w:val="FF0000"/>
                <w:sz w:val="23"/>
                <w:szCs w:val="23"/>
              </w:rPr>
            </w:pPr>
          </w:p>
          <w:p w14:paraId="6DA97E0A" w14:textId="77777777" w:rsidR="001B427B" w:rsidRDefault="00F2022B" w:rsidP="00F2022B">
            <w:r w:rsidRPr="00256F4F">
              <w:rPr>
                <w:color w:val="FF0000"/>
                <w:sz w:val="23"/>
                <w:szCs w:val="23"/>
              </w:rPr>
              <w:t>Enable students to distinguish right from wrong and to respect the civil and criminal law of England</w:t>
            </w:r>
            <w:r w:rsidRPr="00B20AF0">
              <w:rPr>
                <w:color w:val="00B050"/>
                <w:sz w:val="23"/>
                <w:szCs w:val="23"/>
              </w:rPr>
              <w:t xml:space="preserve"> </w:t>
            </w:r>
          </w:p>
        </w:tc>
        <w:tc>
          <w:tcPr>
            <w:tcW w:w="3686" w:type="dxa"/>
          </w:tcPr>
          <w:p w14:paraId="1A554158" w14:textId="77777777" w:rsidR="009427EE" w:rsidRDefault="009427EE" w:rsidP="00B20AF0">
            <w:pPr>
              <w:pStyle w:val="Default"/>
              <w:rPr>
                <w:color w:val="00B050"/>
                <w:sz w:val="23"/>
                <w:szCs w:val="23"/>
              </w:rPr>
            </w:pPr>
          </w:p>
          <w:p w14:paraId="53B87C3F" w14:textId="77777777" w:rsidR="00B20AF0" w:rsidRPr="00256F4F" w:rsidRDefault="00F2022B" w:rsidP="00B20AF0">
            <w:pPr>
              <w:pStyle w:val="Default"/>
              <w:rPr>
                <w:color w:val="FF0000"/>
                <w:sz w:val="23"/>
                <w:szCs w:val="23"/>
              </w:rPr>
            </w:pPr>
            <w:r w:rsidRPr="00B20AF0">
              <w:rPr>
                <w:color w:val="00B050"/>
                <w:sz w:val="23"/>
                <w:szCs w:val="23"/>
              </w:rPr>
              <w:t>An appreciation that living under the rule of law protects individual citizens and is essential for their wellbeing and safety</w:t>
            </w:r>
          </w:p>
          <w:p w14:paraId="67836E53" w14:textId="77777777" w:rsidR="00B20AF0" w:rsidRPr="00256F4F" w:rsidRDefault="00B20AF0" w:rsidP="00B20AF0">
            <w:pPr>
              <w:pStyle w:val="Default"/>
              <w:rPr>
                <w:color w:val="FF0000"/>
                <w:sz w:val="23"/>
                <w:szCs w:val="23"/>
              </w:rPr>
            </w:pPr>
          </w:p>
          <w:p w14:paraId="382C6681" w14:textId="77777777" w:rsidR="00B20AF0" w:rsidRPr="00256F4F" w:rsidRDefault="00B20AF0" w:rsidP="00B20AF0">
            <w:pPr>
              <w:pStyle w:val="Default"/>
              <w:rPr>
                <w:color w:val="FF0000"/>
              </w:rPr>
            </w:pPr>
          </w:p>
          <w:p w14:paraId="1A654279" w14:textId="77777777" w:rsidR="00B20AF0" w:rsidRPr="00256F4F" w:rsidRDefault="00B20AF0" w:rsidP="00B20AF0">
            <w:pPr>
              <w:pStyle w:val="Default"/>
              <w:rPr>
                <w:color w:val="FF0000"/>
                <w:sz w:val="23"/>
                <w:szCs w:val="23"/>
              </w:rPr>
            </w:pPr>
          </w:p>
          <w:p w14:paraId="39B3ED1B" w14:textId="77777777" w:rsidR="001B427B" w:rsidRPr="00256F4F" w:rsidRDefault="001B427B" w:rsidP="00B20AF0">
            <w:pPr>
              <w:pStyle w:val="Default"/>
              <w:rPr>
                <w:color w:val="FF0000"/>
              </w:rPr>
            </w:pPr>
          </w:p>
        </w:tc>
        <w:tc>
          <w:tcPr>
            <w:tcW w:w="3685" w:type="dxa"/>
          </w:tcPr>
          <w:p w14:paraId="469BF3C8" w14:textId="77777777" w:rsidR="001B427B" w:rsidRDefault="001B427B" w:rsidP="001D03E9"/>
        </w:tc>
      </w:tr>
      <w:tr w:rsidR="0026553E" w14:paraId="1471BC67" w14:textId="77777777" w:rsidTr="00256F4F">
        <w:tc>
          <w:tcPr>
            <w:tcW w:w="3085" w:type="dxa"/>
          </w:tcPr>
          <w:p w14:paraId="37481111" w14:textId="77777777" w:rsidR="0026553E" w:rsidRPr="00293CA3" w:rsidRDefault="0026553E" w:rsidP="001D03E9">
            <w:pPr>
              <w:rPr>
                <w:b/>
              </w:rPr>
            </w:pPr>
          </w:p>
          <w:p w14:paraId="62C37770" w14:textId="77777777" w:rsidR="0026553E" w:rsidRPr="00293CA3" w:rsidRDefault="0026553E" w:rsidP="001D03E9">
            <w:pPr>
              <w:rPr>
                <w:b/>
              </w:rPr>
            </w:pPr>
            <w:r w:rsidRPr="00293CA3">
              <w:rPr>
                <w:b/>
              </w:rPr>
              <w:t>Effective Relationships</w:t>
            </w:r>
          </w:p>
          <w:p w14:paraId="7FCA01B7" w14:textId="77777777" w:rsidR="0026553E" w:rsidRPr="00293CA3" w:rsidRDefault="0026553E" w:rsidP="001D03E9">
            <w:pPr>
              <w:rPr>
                <w:b/>
              </w:rPr>
            </w:pPr>
          </w:p>
        </w:tc>
        <w:tc>
          <w:tcPr>
            <w:tcW w:w="3827" w:type="dxa"/>
          </w:tcPr>
          <w:p w14:paraId="03B0B741" w14:textId="77777777" w:rsidR="009427EE" w:rsidRDefault="009427EE" w:rsidP="001D03E9">
            <w:pPr>
              <w:rPr>
                <w:color w:val="FF0000"/>
                <w:sz w:val="23"/>
                <w:szCs w:val="23"/>
              </w:rPr>
            </w:pPr>
          </w:p>
          <w:p w14:paraId="2D72F023" w14:textId="77777777" w:rsidR="0026553E" w:rsidRDefault="00F2022B" w:rsidP="001D03E9">
            <w:r w:rsidRPr="00256F4F">
              <w:rPr>
                <w:color w:val="FF0000"/>
                <w:sz w:val="23"/>
                <w:szCs w:val="23"/>
              </w:rPr>
              <w:t>Encourage respect for other people</w:t>
            </w:r>
          </w:p>
        </w:tc>
        <w:tc>
          <w:tcPr>
            <w:tcW w:w="3686" w:type="dxa"/>
          </w:tcPr>
          <w:p w14:paraId="2D73390C" w14:textId="77777777" w:rsidR="00B20AF0" w:rsidRPr="00256F4F" w:rsidRDefault="00B20AF0" w:rsidP="00B20AF0">
            <w:pPr>
              <w:pStyle w:val="Default"/>
              <w:rPr>
                <w:color w:val="FF0000"/>
                <w:sz w:val="23"/>
                <w:szCs w:val="23"/>
              </w:rPr>
            </w:pPr>
          </w:p>
          <w:p w14:paraId="38603C07" w14:textId="77777777" w:rsidR="0026553E" w:rsidRPr="00256F4F" w:rsidRDefault="0026553E" w:rsidP="001D03E9">
            <w:pPr>
              <w:rPr>
                <w:color w:val="FF0000"/>
              </w:rPr>
            </w:pPr>
          </w:p>
        </w:tc>
        <w:tc>
          <w:tcPr>
            <w:tcW w:w="3685" w:type="dxa"/>
          </w:tcPr>
          <w:p w14:paraId="5EEBBAFF" w14:textId="77777777" w:rsidR="0026553E" w:rsidRDefault="0026553E" w:rsidP="001D03E9"/>
        </w:tc>
      </w:tr>
    </w:tbl>
    <w:p w14:paraId="6A55873E" w14:textId="77777777" w:rsidR="001D03E9" w:rsidRDefault="001D03E9" w:rsidP="001D03E9"/>
    <w:sectPr w:rsidR="001D03E9" w:rsidSect="005B07ED">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8F88" w14:textId="77777777" w:rsidR="00C05E21" w:rsidRDefault="00C05E21" w:rsidP="00F3212D">
      <w:pPr>
        <w:spacing w:after="0"/>
      </w:pPr>
      <w:r>
        <w:separator/>
      </w:r>
    </w:p>
  </w:endnote>
  <w:endnote w:type="continuationSeparator" w:id="0">
    <w:p w14:paraId="4460072F" w14:textId="77777777" w:rsidR="00C05E21" w:rsidRDefault="00C05E21" w:rsidP="00F32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253058"/>
      <w:docPartObj>
        <w:docPartGallery w:val="Page Numbers (Bottom of Page)"/>
        <w:docPartUnique/>
      </w:docPartObj>
    </w:sdtPr>
    <w:sdtEndPr>
      <w:rPr>
        <w:noProof/>
      </w:rPr>
    </w:sdtEndPr>
    <w:sdtContent>
      <w:p w14:paraId="31CF8152" w14:textId="3F1362EA" w:rsidR="00F3212D" w:rsidRDefault="00F3212D">
        <w:pPr>
          <w:pStyle w:val="Footer"/>
          <w:jc w:val="center"/>
        </w:pPr>
        <w:r>
          <w:fldChar w:fldCharType="begin"/>
        </w:r>
        <w:r>
          <w:instrText xml:space="preserve"> PAGE   \* MERGEFORMAT </w:instrText>
        </w:r>
        <w:r>
          <w:fldChar w:fldCharType="separate"/>
        </w:r>
        <w:r w:rsidR="00A10D12">
          <w:rPr>
            <w:noProof/>
          </w:rPr>
          <w:t>1</w:t>
        </w:r>
        <w:r>
          <w:rPr>
            <w:noProof/>
          </w:rPr>
          <w:fldChar w:fldCharType="end"/>
        </w:r>
      </w:p>
    </w:sdtContent>
  </w:sdt>
  <w:p w14:paraId="00A0F372" w14:textId="77777777" w:rsidR="00F3212D" w:rsidRDefault="00F32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4ED4" w14:textId="77777777" w:rsidR="00C05E21" w:rsidRDefault="00C05E21" w:rsidP="00F3212D">
      <w:pPr>
        <w:spacing w:after="0"/>
      </w:pPr>
      <w:r>
        <w:separator/>
      </w:r>
    </w:p>
  </w:footnote>
  <w:footnote w:type="continuationSeparator" w:id="0">
    <w:p w14:paraId="7B1C201E" w14:textId="77777777" w:rsidR="00C05E21" w:rsidRDefault="00C05E21" w:rsidP="00F321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ED"/>
    <w:rsid w:val="00010424"/>
    <w:rsid w:val="000264A8"/>
    <w:rsid w:val="000D4752"/>
    <w:rsid w:val="001B427B"/>
    <w:rsid w:val="001D03E9"/>
    <w:rsid w:val="00223A54"/>
    <w:rsid w:val="00256F4F"/>
    <w:rsid w:val="0026553E"/>
    <w:rsid w:val="00293CA3"/>
    <w:rsid w:val="00480F38"/>
    <w:rsid w:val="00481892"/>
    <w:rsid w:val="00481B76"/>
    <w:rsid w:val="00537CC0"/>
    <w:rsid w:val="005B07ED"/>
    <w:rsid w:val="005B477D"/>
    <w:rsid w:val="006834A0"/>
    <w:rsid w:val="007703A0"/>
    <w:rsid w:val="009427EE"/>
    <w:rsid w:val="009C0E64"/>
    <w:rsid w:val="00A10D12"/>
    <w:rsid w:val="00B20AF0"/>
    <w:rsid w:val="00B42D41"/>
    <w:rsid w:val="00B4361D"/>
    <w:rsid w:val="00C05E21"/>
    <w:rsid w:val="00D76558"/>
    <w:rsid w:val="00E575A7"/>
    <w:rsid w:val="00F2022B"/>
    <w:rsid w:val="00F3212D"/>
    <w:rsid w:val="00F60365"/>
    <w:rsid w:val="00FB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547C"/>
  <w15:docId w15:val="{55002E58-E5B5-4AB7-8B2C-C552EC5E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table" w:styleId="TableGrid">
    <w:name w:val="Table Grid"/>
    <w:basedOn w:val="TableNormal"/>
    <w:uiPriority w:val="59"/>
    <w:rsid w:val="005B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A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212D"/>
    <w:pPr>
      <w:tabs>
        <w:tab w:val="center" w:pos="4513"/>
        <w:tab w:val="right" w:pos="9026"/>
      </w:tabs>
      <w:spacing w:after="0"/>
    </w:pPr>
  </w:style>
  <w:style w:type="character" w:customStyle="1" w:styleId="HeaderChar">
    <w:name w:val="Header Char"/>
    <w:basedOn w:val="DefaultParagraphFont"/>
    <w:link w:val="Header"/>
    <w:uiPriority w:val="99"/>
    <w:rsid w:val="00F3212D"/>
    <w:rPr>
      <w:rFonts w:ascii="Arial" w:hAnsi="Arial"/>
    </w:rPr>
  </w:style>
  <w:style w:type="paragraph" w:styleId="Footer">
    <w:name w:val="footer"/>
    <w:basedOn w:val="Normal"/>
    <w:link w:val="FooterChar"/>
    <w:uiPriority w:val="99"/>
    <w:unhideWhenUsed/>
    <w:rsid w:val="00F3212D"/>
    <w:pPr>
      <w:tabs>
        <w:tab w:val="center" w:pos="4513"/>
        <w:tab w:val="right" w:pos="9026"/>
      </w:tabs>
      <w:spacing w:after="0"/>
    </w:pPr>
  </w:style>
  <w:style w:type="character" w:customStyle="1" w:styleId="FooterChar">
    <w:name w:val="Footer Char"/>
    <w:basedOn w:val="DefaultParagraphFont"/>
    <w:link w:val="Footer"/>
    <w:uiPriority w:val="99"/>
    <w:rsid w:val="00F3212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Pamela</dc:creator>
  <cp:lastModifiedBy>Bolton, Nick</cp:lastModifiedBy>
  <cp:revision>2</cp:revision>
  <dcterms:created xsi:type="dcterms:W3CDTF">2018-09-21T12:56:00Z</dcterms:created>
  <dcterms:modified xsi:type="dcterms:W3CDTF">2018-09-21T12:56:00Z</dcterms:modified>
</cp:coreProperties>
</file>